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31,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Quarterly report of the issuer on the results of the first quarter of 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https://new.uzkimyosanoat.uz/en/corporate/disclosure/financial-reports/quarterly-reports/report202403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