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November 27, 2023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Quarterly report of the issuer on the results of 9 months of 2023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https://new.uzkimyosanoat.uz/en/corporate/disclosure/financial-reports/quarterly-reports/report202309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