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October 3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hange in the composition of the supervisory board. Fact #08 from 03.10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08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