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ly 8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s taken by the supreme governing body of the issuer, including decisions of the supervisory board of business entities on the issue of shares, corporate bonds and other securities. Fact #6 from 08.07.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06-202407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