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15, 2025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Decisions taken by the supreme governing body of the issuer, including decisions of the supervisory board of business entities on the issue of shares, corporate bonds and other securities. Fact #6 from 10.07.2025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Fact #6 from 10.07.2025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https://new.uzkimyosanoat.uz/en/corporate/disclosure/facts/emitentning-yuqori-boshqaruv-organi-tomonidan-qabul-qilingan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