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September 11, 2018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Annual report of the issuer by the results of 2017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tbl>
            <w:tblGrid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The body of the issuer who took the decision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Date of report approval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30.06.2018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</w:tbl>
          <w:p>
            <w:pPr/>
            <w:r>
              <w:rPr/>
              <w:t xml:space="preserve"> </w:t>
            </w:r>
          </w:p>
          <w:tbl>
            <w:tblGrid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1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NAME OF THE ISSUER: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Full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Joint Stock company "O'zkimyosanoat"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Short: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JSC  "O'zkimyosanoat"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Name of stock exchange ticker: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No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2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CORPORATE NEWS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Location: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Tashkent, Shaykhantahur district, Navoi, 38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Postal address: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Tashkent, Shaykhantahur district, Navoi, 38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E-mail address: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hyperlink r:id="rId7" w:history="1">
                    <w:r>
                      <w:rPr/>
                      <w:t xml:space="preserve">uzkimyosanoat@uks.uz</w:t>
                    </w:r>
                  </w:hyperlink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Official Website: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hyperlink r:id="rId8" w:history="1">
                    <w:r>
                      <w:rPr/>
                      <w:t xml:space="preserve">www.uzkimyosanoat.uz</w:t>
                    </w:r>
                  </w:hyperlink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3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BANK DETAILS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Name of the serving bank: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JSC  «O’zbekiston sanoat qurilish banki»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Current account: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2021 0000 1041 2256 9001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MFI: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440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4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REGISTRATION AND IDENTIFICATION NUMBERS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assigned by the registering body: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1405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assigned by the State Tax Service (TIN):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203621367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appropriated by bodies of state statistics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CFS: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144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OKPO: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17763452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OKONH: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97300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SOATO: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1726277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</w:tbl>
          <w:p>
            <w:pPr/>
            <w:r>
              <w:rPr/>
              <w:t xml:space="preserve"> </w:t>
            </w:r>
          </w:p>
          <w:tbl>
            <w:tblGrid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5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Indicators of financial and economic condition of the issuer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Profitability of the authorized capital, coefficient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0,0034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Coverage of total solvency, coefficient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29,70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Ratio of absolute liquidity, coefficient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2,29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Ratio of own and attracted funds, coefficient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15,29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The ratio of the issuer's own and borrowed funds: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814,16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</w:tbl>
          <w:p>
            <w:pPr/>
            <w:r>
              <w:rPr/>
              <w:t xml:space="preserve"> </w:t>
            </w:r>
          </w:p>
          <w:p>
            <w:pPr/>
            <w:r>
              <w:rPr/>
              <w:t xml:space="preserve"> </w:t>
            </w:r>
          </w:p>
          <w:tbl>
            <w:tblGrid>
              <w:gridCol/>
              <w:gridCol/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11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Balance sheet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Indicator name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Code p.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At the beginning of the reporting period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At the end of the reporting period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ASSETS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I. Long-term assets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Non-Current Assets: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000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Initial (replacement) value (01,03)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010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5800905.00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7037032.00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Depreciation amount (0200)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011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4635328.00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4932012.00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Residual (book) value (lines 010-011)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012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1165577.00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2105021.00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Intangible assets: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000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Initial value (0400)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020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160300.00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160300.00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Depreciation amount (0500)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021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160300.00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160300.00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Residual value (carrying amount) (020-021)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022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Long-term investments, total (lines: 040+050+060+070+080), including: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030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491613006.00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517576686.00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Securities (0610)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040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242875.00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242875.00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Investments in subsidiaries (0620)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050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6522619.00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6522619.00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Investments in associated companies (0630)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060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399782856.00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435531921.00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Investments in enterprises with foreign capital (0640)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070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239937.00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300207.00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Other long-term investments (0690)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080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84824719.00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74979064.00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Equipment for installation (0700)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090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Capital investments (0800)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100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Long-term receivables (0910, 0920, 0930, 0940)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110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Out of which,over due receivables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111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Long-term deferred expenses (0950, 0960, 0990)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120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TOTAL ON SECTION I (012+022+030+090+100+110+120)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130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492778583.00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519681706.00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II. CURRENT ASSETS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Inventories, total (lines 150+160+170+180), including: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140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30417.00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98546.00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Inventories in stock (1000,1100,1500,1600)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150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30417.00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98546.00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Work in progress (2000, 2100, 2300, 2700)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160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Finished products (2800)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170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Goods (2900 less 2980)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180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Future expenses (3100)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190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Deferred expenses (3200)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200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6512389.00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2453717.00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Receivables, total (lines 220+240+250+260+270+280+290+300+310)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210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38366915.00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14452111.00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out of which: receivables in arrears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211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Receivables due from buyers and customers (4000 less 4900)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220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275771.00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254830.00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Receivables due from subdivisions (4110)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230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Receivables due from subsidiaries and associates (4120)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240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23.00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Advances to employees (4200)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250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1850.00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814.00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Advances to suppliers and contractors (4300)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260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2931303.00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3350153.00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Advances for taxes and levies on budget (4400)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270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58679.00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26951.00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Advances to target funds and on insurance (4500)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280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72.00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11.00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Receivables due from founders to authorized capital (4600)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290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24246931.00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33072.00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Receivables due from personnel on other operations (4700)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300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Other account receivables (4800)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310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10852286.00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10786280.00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Cash, total (lines 330+340+350+360), including: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320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1340925.00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1421273.00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Cash on hand (5000)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330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Cash on settlement account (5100)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340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10797.00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203873.00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Cash in foreign currency (5200)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350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547892.00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1151480.00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Other cash and cash equivalents (5500, 5800, 5700)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360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782236.00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65920.00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Short-term investments (5800)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370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Other current assets (5900)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380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TOTAL ON SECTION II (lines 140+190+200+210+320+370+380)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390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46250646.00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18425647.00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Total on assets of balance (130+390)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400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539029229.00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538107353.00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LIABILITIES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I. Sources of own funds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Authorized capital (8300)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410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435471445.00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435471445.00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Additional paid-in capital (8400)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420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Reserve capital (8500)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430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6548066.00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6730452.00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Treasury stock (8600)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440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Retained earnings (uncovered loss) (8700)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450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5120152.00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7211180.00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Special-purpose receipts (8800)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460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55579822.00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55654021.00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Reserves for future expenses and payments (8900)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470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TOTAL ON SECTION I (lines 410+420+430+440+450+460+470)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480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502719485.00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505067097.00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II. LIABILITIES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Long-term liabilities, total (lines 500+520+530+540+550+560+570+580+590)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490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34894010.00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32419899.00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including: long-termaccounts payable (lines 500+520+540+580+590)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491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Out of which: Long term accounts payable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492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Long-term accounts due to suppliers and contractors (7000)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500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Long-term accounts due to subdivisions (7110)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510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Long term accounts due to subsidiaries and associates (7120)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520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Long-term deferred income (7210, 7220, 7230)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530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34894010.00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32419899.00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Long-term deferred tax liabilities and other mandatory payments (7240)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540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Other long-term deferred liabilities (7250, 7290)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550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Advances from buyers and customers (7300)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560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Long-term bank loans (7810)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570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Long-term borrowings (7820, 7830, 7840)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580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Other long-term accounts payable (7900)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590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Current liabilities, total (lines 610+630+640+650+660+670+680+690+700+710+720+ +730+740+750+760)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600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1415734.00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620357.00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including: current accounts payable (lines 610+630+650+670+6 80+6 90+700+710+720+760)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601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1415734.00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620357.00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Out of which: accounts payable – in arrears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602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Due from suppliers and contractors (6000)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610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397531.00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106741.00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Due to subdivisions (6110)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620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Due to subsidiaries and associates (6120)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630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Deferred income (6210, 6220, 6230)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640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Deferred liabilities for taxes and mandatory payments (6240)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650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Other deferred liabilities (6250, 6290)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660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Advances received (6300)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670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Due to budget (6400)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680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45090.00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93725.00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Due to insurance (6510)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690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80375.00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132832.00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Due to state target funds (6520)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700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2492.00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7950.00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Due to founders (6600)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710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509482.00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Salaries payable (6700)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720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188341.00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124422.00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Short-term bank loans (6810)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730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Short-term borrowings (6820, 6830, 6840)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740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Current portion of long-term liabilities (6950)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750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Other accounts payable (6900 except 6950)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760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192424.00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154687.00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Total on section II (lines 490+600)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770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36309744.00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33040256.00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Total on liabilities of balance sheet (lines 480+770)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780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539029229.00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538107353.00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</w:tbl>
          <w:p>
            <w:pPr/>
            <w:r>
              <w:rPr/>
              <w:t xml:space="preserve"> </w:t>
            </w:r>
          </w:p>
          <w:tbl>
            <w:tblGrid>
              <w:gridCol/>
              <w:gridCol/>
              <w:gridCol/>
              <w:gridCol/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12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gridSpan w:val="6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Report on financial results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Indicator name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Code p.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At the beginning of the reporting period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At the end of the reporting period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income (profit)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expenses (losses)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income (profit)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expenses (losses)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Net revenue from sales of products (goods, works and services)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010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Cost of goods sold (goods, works and services)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020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Gross profit (loss) from sales of production (goods, works and services) (lines 010-020)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030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Period expenditures, total (lines 050+060+070+080), including: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040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4759488.30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11532339.20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Costs to Sell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050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Administrative expenses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060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3438909.00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5597299.60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Other operating expenses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070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1320579.30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5935039.60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Expenses of the reporting period excluded from the tax base in the future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080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Other income from operating activities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090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806986.40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401348.50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Income (loss) from main activity (lines 0З0-040+090)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100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3952501.90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11130990.70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Earnings from financial activities, total (lines 120+130+140+150+160), including: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110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7691465.70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12766426.30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Dividend income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120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7612178.20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9230481.90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Interest income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130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Income from long-term lease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140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Income from foreign exchange rate differences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150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79287.50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3427794.50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Other income from financing activities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160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Expenses from financial operations (lines 180+190+200+210), including: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170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22971.60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156343.50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Expenses in the form of interest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180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Expenses in the form of interest on long-term lease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190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Loss from foreign exchange rate differences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200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22971.60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156343.50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Other expenses from financial operations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210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Income (loss) from general operations (lines 100+110-170)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220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3715992.20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1479092.10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Extraordinary profits and losses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230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Profit (loss) before income tax (lines 220+/-230)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240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3715992.20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1479092.10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Income tax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250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Other taxes and fees on profits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260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Net profit (loss) of the reporting period (lines 240-250-260)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270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3715992.20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1479092.10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br/>
                  <w:r>
                    <w:rPr/>
                    <w:t xml:space="preserve">			 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</w:tbl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Joint Stock Company "Uzkimyosanoat"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https://new.uzkimyosanoat.uz/en/corporate/disclosure/facts/annual-report-of-the-issuer-by-the-results-of-2017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