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January 22, 2021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Company development strategy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https://new.uzkimyosanoat.uz/en/corporate/disclosure/development-strategy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