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September 12, 2024</w:t>
      </w:r>
    </w:p>
    <w:p w14:paraId="65A7E376" w14:textId="29A957ED" w:rsidR="004D4932" w:rsidRPr="00A048F3" w:rsidRDefault="00A048F3" w:rsidP="00AD52D5">
      <w:pPr>
        <w:rPr>
          <w:b/>
          <w:sz w:val="32"/>
          <w:szCs w:val="28"/>
          <w:lang w:val="en-US"/>
        </w:rPr>
      </w:pPr>
      <w:bookmarkStart w:id="0" w:name="_GoBack"/>
      <w:r>
        <w:rPr>
          <w:b/>
          <w:sz w:val="32"/>
          <w:szCs w:val="28"/>
          <w:lang w:val="en-US"/>
        </w:rPr>
        <w:t>Notification on the reduction of the authorized capital Joint Stock Company “Uzkimyosanoat”</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To attention of creditors!</w:t>
            </w:r>
          </w:p>
          <w:p>
            <w:pPr/>
            <w:r>
              <w:rPr/>
              <w:t xml:space="preserve">In accordance with Article 20 of the Law of the Republic of Uzbekistan “On joint stock companies and protection of shareholders’ rights” (hereinafter referred to as the Law), Joint Stock Company “Uzkimyosanoat” (hereinafter referred to as the Company) informs you of the following.</w:t>
            </w:r>
          </w:p>
          <w:p>
            <w:pPr/>
            <w:r>
              <w:rPr/>
              <w:t xml:space="preserve">At the extraordinary general meeting of shareholders of the Company on September 5, 2024, a decision was made to reduce the authorized capital of the company from 3 352 228 756 080 sums to 3 326 788 930 820 sums by reducing (cancelling) 22 218 188 pieces of ordinary uncertificated registered shares with a total par value of 25 439 825 260 sums belonging to the shareholder of the Company - the Ministry of Economy and Finance of the Republic of Uzbekistan.</w:t>
            </w:r>
          </w:p>
          <w:p>
            <w:pPr/>
            <w:r>
              <w:rPr/>
              <w:t xml:space="preserve">In accordance with the Law, creditors have the right, no later than thirty days from the date of sending them a notice of reduction in the authorized capital of the Сompany, demand from the Company the early fulfillment of its obligations and compensation for related losses.</w:t>
            </w:r>
          </w:p>
          <w:p>
            <w:pPr/>
            <w:r>
              <w:rPr>
                <w:b w:val="1"/>
                <w:bCs w:val="1"/>
              </w:rPr>
              <w:t xml:space="preserve">For more information:</w:t>
            </w:r>
          </w:p>
          <w:p>
            <w:pPr/>
            <w:r>
              <w:rPr>
                <w:b w:val="1"/>
                <w:bCs w:val="1"/>
              </w:rPr>
              <w:t xml:space="preserve">Adress:</w:t>
            </w:r>
            <w:r>
              <w:rPr/>
              <w:t xml:space="preserve"> Navoi, 38, Tashkent city, Republic of Uzbekistan.</w:t>
            </w:r>
          </w:p>
          <w:p>
            <w:pPr/>
            <w:r>
              <w:rPr>
                <w:b w:val="1"/>
                <w:bCs w:val="1"/>
              </w:rPr>
              <w:t xml:space="preserve">Phone</w:t>
            </w:r>
            <w:r>
              <w:rPr/>
              <w:t xml:space="preserve"> </w:t>
            </w:r>
            <w:r>
              <w:rPr>
                <w:b w:val="1"/>
                <w:bCs w:val="1"/>
              </w:rPr>
              <w:t xml:space="preserve">number:</w:t>
            </w:r>
            <w:r>
              <w:rPr/>
              <w:t xml:space="preserve"> (+99878)140-74-08, (+99878)140-74-70.</w:t>
            </w:r>
          </w:p>
          <w:p>
            <w:pPr/>
            <w:r>
              <w:rPr>
                <w:b w:val="1"/>
                <w:bCs w:val="1"/>
              </w:rPr>
              <w:t xml:space="preserve">E-mail:</w:t>
            </w:r>
            <w:r>
              <w:rPr/>
              <w:t xml:space="preserve"> info@uzkimyosanoat.uz</w:t>
            </w:r>
          </w:p>
          <w:p>
            <w:pPr/>
            <w:r>
              <w:rPr>
                <w:b w:val="1"/>
                <w:bCs w:val="1"/>
              </w:rPr>
              <w:t xml:space="preserve">TIN:</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https://new.uzkimyosanoat.uz/en/corporate/announcement/uzkimyosanoat-aksiyadorlik-jamiyati-ustav-fondini-kamaytirish-to-g-risida-xabarnoma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