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20,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Ammonium chloride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Description:</w:t>
            </w:r>
            <w:br/>
            <w:r>
              <w:rPr/>
              <w:t xml:space="preserve">Nitrogen fertilizer and technical product.</w:t>
            </w:r>
          </w:p>
          <w:p>
            <w:pPr/>
            <w:r>
              <w:rPr>
                <w:b w:val="1"/>
                <w:bCs w:val="1"/>
              </w:rPr>
              <w:t xml:space="preserve">2. Technical characteristics:</w:t>
            </w:r>
            <w:br/>
            <w:r>
              <w:rPr/>
              <w:t xml:space="preserve">N: ~25%</w:t>
            </w:r>
          </w:p>
          <w:p>
            <w:pPr/>
            <w:r>
              <w:rPr>
                <w:b w:val="1"/>
                <w:bCs w:val="1"/>
              </w:rPr>
              <w:t xml:space="preserve">3. Chemical composition:</w:t>
            </w:r>
            <w:br/>
            <w:r>
              <w:rPr/>
              <w:t xml:space="preserve">NH₄Cl</w:t>
            </w:r>
          </w:p>
          <w:p>
            <w:pPr/>
            <w:r>
              <w:rPr>
                <w:b w:val="1"/>
                <w:bCs w:val="1"/>
              </w:rPr>
              <w:t xml:space="preserve">4. Form:</w:t>
            </w:r>
            <w:br/>
            <w:r>
              <w:rPr/>
              <w:t xml:space="preserve">Crystals</w:t>
            </w:r>
          </w:p>
          <w:p>
            <w:pPr/>
            <w:r>
              <w:rPr>
                <w:b w:val="1"/>
                <w:bCs w:val="1"/>
              </w:rPr>
              <w:t xml:space="preserve">5. Application:</w:t>
            </w:r>
            <w:br/>
            <w:r>
              <w:rPr/>
              <w:t xml:space="preserve">Agriculture, metallurgy.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https://new.uzkimyosanoat.uz/en/company/product/reagents/ammoniy-xloridi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