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19,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NPK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Description:</w:t>
            </w:r>
            <w:br/>
            <w:r>
              <w:rPr/>
              <w:t xml:space="preserve">Complex fertilizers containing nitrogen, phosphorus, and potassium.</w:t>
            </w:r>
          </w:p>
          <w:p>
            <w:pPr/>
            <w:r>
              <w:rPr>
                <w:b w:val="1"/>
                <w:bCs w:val="1"/>
              </w:rPr>
              <w:t xml:space="preserve">2. Technical characteristics:</w:t>
            </w:r>
            <w:br/>
            <w:r>
              <w:rPr/>
              <w:t xml:space="preserve">For example: 15-15-15, 16-16-16, etc.</w:t>
            </w:r>
          </w:p>
          <w:p>
            <w:pPr/>
            <w:r>
              <w:rPr>
                <w:b w:val="1"/>
                <w:bCs w:val="1"/>
              </w:rPr>
              <w:t xml:space="preserve">3. Chemical composition:</w:t>
            </w:r>
            <w:br/>
            <w:r>
              <w:rPr/>
              <w:t xml:space="preserve">Mixtures of NH₄NO₃, NH₄H₂PO₄, KCl/K₂SO₄, etc.</w:t>
            </w:r>
          </w:p>
          <w:p>
            <w:pPr/>
            <w:r>
              <w:rPr>
                <w:b w:val="1"/>
                <w:bCs w:val="1"/>
              </w:rPr>
              <w:t xml:space="preserve">4. Form:</w:t>
            </w:r>
            <w:br/>
            <w:r>
              <w:rPr/>
              <w:t xml:space="preserve">Granules</w:t>
            </w:r>
          </w:p>
          <w:p>
            <w:pPr/>
            <w:r>
              <w:rPr>
                <w:b w:val="1"/>
                <w:bCs w:val="1"/>
              </w:rPr>
              <w:t xml:space="preserve">5. Application:</w:t>
            </w:r>
            <w:br/>
            <w:r>
              <w:rPr/>
              <w:t xml:space="preserve">A universal fertilizer for all crops.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https://new.uzkimyosanoat.uz/en/company/product/mineral-fertilizers/npk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