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July 22, 2025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Accounting and Corporate reporting department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	</w:t>
            </w:r>
          </w:p>
          <w:p>
            <w:pPr>
              <w:pStyle w:val="Heading4"/>
            </w:pPr>
            <w:r>
              <w:rPr/>
              <w:t xml:space="preserve">Vakant</w:t>
            </w:r>
          </w:p>
          <w:p>
            <w:pPr>
              <w:pStyle w:val="Heading5"/>
            </w:pPr>
            <w:r>
              <w:rPr/>
              <w:t xml:space="preserve">Head of the Accounting and Corporate reporting department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>
                <w:b w:val="1"/>
                <w:bCs w:val="1"/>
              </w:rPr>
              <w:t xml:space="preserve">Phone:</w:t>
            </w:r>
            <w:r>
              <w:rPr/>
              <w:t xml:space="preserve"> </w:t>
            </w:r>
            <w:hyperlink r:id="rId7" w:history="1">
              <w:r>
                <w:rPr/>
                <w:t xml:space="preserve"/>
              </w:r>
            </w:hyperlink>
          </w:p>
          <w:p>
            <w:pPr/>
            <w:r>
              <w:rPr>
                <w:b w:val="1"/>
                <w:bCs w:val="1"/>
              </w:rPr>
              <w:t xml:space="preserve">Email:</w:t>
            </w:r>
            <w:r>
              <w:rPr/>
              <w:t xml:space="preserve"> </w:t>
            </w:r>
            <w:hyperlink r:id="rId8" w:history="1">
              <w:r>
                <w:rPr/>
                <w:t xml:space="preserve"/>
              </w:r>
            </w:hyperlink>
          </w:p>
          <w:p>
            <w:pPr/>
            <w:r>
              <w:rPr/>
              <w:t xml:space="preserve">    </w:t>
            </w:r>
            <w:hyperlink r:id="rId9" w:history="1">
              <w:r>
                <w:rPr/>
                <w:t xml:space="preserve"/>
              </w:r>
            </w:hyperlink>
            <w:r>
              <w:rPr/>
              <w:t xml:space="preserve">    </w:t>
            </w:r>
            <w:hyperlink r:id="rId10" w:history="1">
              <w:r>
                <w:rPr/>
                <w:t xml:space="preserve"/>
              </w:r>
            </w:hyperlink>
            <w:r>
              <w:rPr/>
              <w:t xml:space="preserve">    </w:t>
            </w:r>
            <w:hyperlink r:id="rId11" w:history="1">
              <w:r>
                <w:rPr/>
                <w:t xml:space="preserve"/>
              </w:r>
            </w:hyperlink>
            <w:r>
              <w:rPr/>
              <w:t xml:space="preserve">    </w:t>
            </w:r>
            <w:hyperlink r:id="rId12" w:history="1">
              <w:r>
                <w:rPr/>
                <w:t xml:space="preserve"/>
              </w:r>
            </w:hyperlink>
            <w:r>
              <w:rPr/>
              <w:t xml:space="preserve">    </w:t>
            </w:r>
            <w:hyperlink r:id="rId13" w:history="1">
              <w:r>
                <w:rPr/>
                <w:t xml:space="preserve"/>
              </w:r>
            </w:hyperlink>
          </w:p>
          <w:p>
            <w:pPr/>
            <w:r>
              <w:rPr/>
              <w:t xml:space="preserve"> 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https://new.uzkimyosanoat.uz/en/company/department/buxgalteriya-va-korporativ-hisobot-boshqarmasi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