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March 23, 2021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Information exchange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Corruption offenses can be reported using the following ways:</w:t>
            </w:r>
          </w:p>
          <w:p>
            <w:pPr/>
            <w:r>
              <w:rPr/>
              <w:t xml:space="preserve">E-mail: </w:t>
            </w:r>
            <w:hyperlink r:id="rId7" w:history="1">
              <w:r>
                <w:rPr/>
                <w:t xml:space="preserve">anticorruption@uks.uz</w:t>
              </w:r>
            </w:hyperlink>
          </w:p>
          <w:p>
            <w:pPr/>
            <w:r>
              <w:rPr/>
              <w:t xml:space="preserve">Helpline: 78-140-74-48</w:t>
            </w:r>
          </w:p>
          <w:p>
            <w:pPr/>
            <w:r>
              <w:rPr/>
              <w:t xml:space="preserve">Compliance Service: 78-140-74-53</w:t>
            </w:r>
          </w:p>
          <w:p>
            <w:pPr/>
            <w:r>
              <w:rPr/>
              <w:t xml:space="preserve">By mail: 100011, Tashkent city, Navoi st., 38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https://new.uzkimyosanoat.uz/en/anticorruption/contact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